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2018年农民知识化工程市级财政资金绩效自评总结</w:t>
      </w:r>
    </w:p>
    <w:p>
      <w:pPr>
        <w:ind w:firstLine="640" w:firstLineChars="200"/>
        <w:rPr>
          <w:rFonts w:hint="eastAsia" w:ascii="Times New Roman" w:hAnsi="Times New Roman" w:eastAsia="仿宋_GB2312"/>
          <w:sz w:val="32"/>
          <w:szCs w:val="32"/>
          <w:lang w:eastAsia="zh-CN"/>
        </w:rPr>
      </w:pPr>
    </w:p>
    <w:p>
      <w:pPr>
        <w:ind w:firstLine="640" w:firstLineChars="200"/>
        <w:rPr>
          <w:rFonts w:hint="eastAsia" w:ascii="仿宋_GB2312" w:eastAsia="仿宋_GB2312"/>
          <w:sz w:val="32"/>
          <w:szCs w:val="32"/>
          <w:lang w:val="en-US" w:eastAsia="zh-CN"/>
        </w:rPr>
      </w:pPr>
      <w:r>
        <w:rPr>
          <w:rFonts w:hint="eastAsia" w:ascii="Times New Roman" w:hAnsi="Times New Roman" w:eastAsia="仿宋_GB2312"/>
          <w:sz w:val="32"/>
          <w:szCs w:val="32"/>
          <w:lang w:eastAsia="zh-CN"/>
        </w:rPr>
        <w:t>根据</w:t>
      </w:r>
      <w:r>
        <w:rPr>
          <w:rFonts w:hint="eastAsia" w:ascii="仿宋_GB2312" w:eastAsia="仿宋_GB2312"/>
          <w:sz w:val="32"/>
          <w:szCs w:val="32"/>
          <w:lang w:val="en-US" w:eastAsia="zh-CN"/>
        </w:rPr>
        <w:t>要求，我局认真组织开展了对2018年农民知识化工程市级财政资金绩效自评工作，现将自评工作情况总结如下：</w:t>
      </w:r>
    </w:p>
    <w:p>
      <w:pPr>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一、项目实施总体情况</w:t>
      </w:r>
    </w:p>
    <w:p>
      <w:pPr>
        <w:ind w:firstLine="640" w:firstLineChars="200"/>
        <w:rPr>
          <w:rFonts w:hint="eastAsia" w:ascii="Times New Roman" w:hAnsi="Times New Roman" w:eastAsia="仿宋_GB2312"/>
          <w:bCs/>
          <w:sz w:val="32"/>
          <w:szCs w:val="32"/>
          <w:lang w:eastAsia="zh-CN"/>
        </w:rPr>
      </w:pPr>
      <w:r>
        <w:rPr>
          <w:rFonts w:hint="eastAsia" w:ascii="仿宋_GB2312" w:eastAsia="仿宋_GB2312"/>
          <w:sz w:val="32"/>
          <w:szCs w:val="32"/>
          <w:lang w:val="en-US" w:eastAsia="zh-CN"/>
        </w:rPr>
        <w:t>2018年我市农民知识化工程资金主要用于与赣州电视台联办科教农业频道、运营“赣州三农”微信公众号、加强农民知识化培训、农村实用人才队伍建设以及“一村一名大学生工程”建设。项目实施以来，有效提升了农民综合素质。</w:t>
      </w:r>
    </w:p>
    <w:p>
      <w:pPr>
        <w:numPr>
          <w:ilvl w:val="-1"/>
          <w:numId w:val="0"/>
        </w:numPr>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二、项目实施主要做法</w:t>
      </w:r>
    </w:p>
    <w:p>
      <w:pPr>
        <w:shd w:val="clear" w:color="auto" w:fill="FFFFFF"/>
        <w:spacing w:line="560" w:lineRule="exact"/>
        <w:ind w:firstLine="640" w:firstLineChars="200"/>
        <w:rPr>
          <w:rFonts w:ascii="宋体" w:hAnsi="宋体" w:eastAsia="仿宋_GB2312"/>
          <w:sz w:val="32"/>
          <w:szCs w:val="32"/>
        </w:rPr>
      </w:pPr>
      <w:r>
        <w:rPr>
          <w:rFonts w:ascii="宋体" w:hAnsi="宋体" w:eastAsia="楷体_GB2312"/>
          <w:sz w:val="32"/>
          <w:szCs w:val="32"/>
        </w:rPr>
        <w:t>一是扎实推进“一村一名大学生工程”。</w:t>
      </w:r>
      <w:r>
        <w:rPr>
          <w:rFonts w:ascii="宋体" w:hAnsi="宋体" w:eastAsia="仿宋_GB2312"/>
          <w:sz w:val="32"/>
          <w:szCs w:val="32"/>
        </w:rPr>
        <w:t>积极做好2018级学员招生工作，严把推荐审核关，共录取学员1647人，其中江西农大录取786人、江西电大录取861人，超额完成了省下达我市的招生任务。帮助指导成立“乡村大学生创新创业协会”，崇义县、章贡区、赣县区等13个县（市、区）分别成立了乡村大学生创新创业协会，活动有序开展，促进乡村大学生抱团发展。组织参加全省“一村一名大学生工程”综合服务管理系统操作培训，指导完善全市历年学员信息库，为精准统计、管理和服务学员奠定基础。</w:t>
      </w:r>
    </w:p>
    <w:p>
      <w:pPr>
        <w:shd w:val="clear" w:color="auto" w:fill="FFFFFF"/>
        <w:spacing w:line="560" w:lineRule="exact"/>
        <w:ind w:firstLine="640" w:firstLineChars="200"/>
        <w:rPr>
          <w:rFonts w:ascii="宋体" w:hAnsi="宋体" w:eastAsia="仿宋_GB2312"/>
          <w:sz w:val="32"/>
          <w:szCs w:val="32"/>
        </w:rPr>
      </w:pPr>
      <w:r>
        <w:rPr>
          <w:rFonts w:ascii="宋体" w:hAnsi="宋体" w:eastAsia="楷体_GB2312" w:cs="楷体_GB2312"/>
          <w:sz w:val="32"/>
          <w:szCs w:val="32"/>
        </w:rPr>
        <w:t>二是加强农村实用人才队伍建设。</w:t>
      </w:r>
      <w:r>
        <w:rPr>
          <w:rFonts w:ascii="宋体" w:hAnsi="宋体" w:eastAsia="仿宋_GB2312"/>
          <w:sz w:val="32"/>
          <w:szCs w:val="32"/>
        </w:rPr>
        <w:t>开展了第四届“赣南乡村明星”评选活动，历经推荐、评审、公示等环节，从优秀农村实用人才中评选出了50名“赣南乡村明星”。同时，在青岛举办了农村实用人才素质提升培训班，全市农村种养能人、经营人才、双创典型等农村实用人才（“赣南乡村明星”）和农工部系统干部</w:t>
      </w:r>
      <w:bookmarkStart w:id="0" w:name="_GoBack"/>
      <w:bookmarkEnd w:id="0"/>
      <w:r>
        <w:rPr>
          <w:rFonts w:ascii="宋体" w:hAnsi="宋体" w:eastAsia="仿宋_GB2312"/>
          <w:sz w:val="32"/>
          <w:szCs w:val="32"/>
        </w:rPr>
        <w:t>近70人参加了培训。调度现代农业人才培养引进工作，将人才培养引进任务分解到市直相关部门，指导制定现代农业产业急需紧缺人才目录。</w:t>
      </w:r>
    </w:p>
    <w:p>
      <w:pPr>
        <w:spacing w:line="560" w:lineRule="exact"/>
        <w:ind w:firstLine="640" w:firstLineChars="200"/>
        <w:rPr>
          <w:rFonts w:ascii="宋体" w:hAnsi="宋体" w:eastAsia="仿宋_GB2312"/>
          <w:sz w:val="32"/>
          <w:szCs w:val="32"/>
        </w:rPr>
      </w:pPr>
      <w:r>
        <w:rPr>
          <w:rFonts w:ascii="宋体" w:hAnsi="宋体" w:eastAsia="楷体_GB2312"/>
          <w:sz w:val="32"/>
          <w:szCs w:val="32"/>
        </w:rPr>
        <w:t>三</w:t>
      </w:r>
      <w:r>
        <w:rPr>
          <w:rFonts w:hint="eastAsia" w:ascii="宋体" w:hAnsi="宋体" w:eastAsia="楷体_GB2312"/>
          <w:sz w:val="32"/>
          <w:szCs w:val="32"/>
          <w:lang w:eastAsia="zh-CN"/>
        </w:rPr>
        <w:t>是</w:t>
      </w:r>
      <w:r>
        <w:rPr>
          <w:rFonts w:ascii="宋体" w:hAnsi="宋体" w:eastAsia="楷体_GB2312"/>
          <w:sz w:val="32"/>
          <w:szCs w:val="32"/>
        </w:rPr>
        <w:t>精致运行“赣州三农”微信公众号。</w:t>
      </w:r>
      <w:r>
        <w:rPr>
          <w:rFonts w:ascii="宋体" w:hAnsi="宋体" w:eastAsia="仿宋_GB2312"/>
          <w:sz w:val="32"/>
          <w:szCs w:val="32"/>
        </w:rPr>
        <w:t>为更好运用新媒体宣传党的“三农”政策、推广经验做法、服务“三农”发展，加强与农民群众的联系互动，我们与赣州广播电视台科教农业频道合作，整合农口信息资源，参照省里好的做法，创新模式，于2017年5月份开通运行了“赣州三农”微信公众号。2018年共编发推送信息174期、发稿1008条。不断提高了“三农”信息宣传覆盖面和影响力。</w:t>
      </w:r>
    </w:p>
    <w:p>
      <w:pPr>
        <w:shd w:val="clear" w:color="auto" w:fill="FFFFFF"/>
        <w:spacing w:line="560" w:lineRule="exact"/>
        <w:ind w:firstLine="640" w:firstLineChars="200"/>
        <w:rPr>
          <w:rFonts w:ascii="宋体" w:hAnsi="宋体" w:eastAsia="仿宋_GB2312"/>
          <w:sz w:val="32"/>
          <w:szCs w:val="32"/>
        </w:rPr>
      </w:pPr>
      <w:r>
        <w:rPr>
          <w:rFonts w:hint="eastAsia" w:ascii="宋体" w:hAnsi="宋体" w:eastAsia="楷体_GB2312"/>
          <w:sz w:val="32"/>
          <w:szCs w:val="32"/>
          <w:lang w:eastAsia="zh-CN"/>
        </w:rPr>
        <w:t>四是</w:t>
      </w:r>
      <w:r>
        <w:rPr>
          <w:rFonts w:ascii="宋体" w:hAnsi="宋体" w:eastAsia="楷体_GB2312"/>
          <w:sz w:val="32"/>
          <w:szCs w:val="32"/>
        </w:rPr>
        <w:t>创新合办农业科教频道。</w:t>
      </w:r>
      <w:r>
        <w:rPr>
          <w:rFonts w:ascii="宋体" w:hAnsi="宋体" w:eastAsia="仿宋_GB2312"/>
          <w:sz w:val="32"/>
          <w:szCs w:val="32"/>
        </w:rPr>
        <w:t>我们与赣州广播电视台合作，每年支持30万元，开办了农业科教频道——赣州三套，并协调广电网络公司扩大在农村的覆盖面，</w:t>
      </w:r>
      <w:r>
        <w:rPr>
          <w:rFonts w:ascii="宋体" w:hAnsi="宋体" w:eastAsia="仿宋_GB2312" w:cs="仿宋_GB2312"/>
          <w:sz w:val="32"/>
          <w:szCs w:val="32"/>
          <w:lang w:bidi="ar"/>
        </w:rPr>
        <w:t>科教农业频道不断整合资源、加强力量，以“服务乡里乡亲、助力三农发展、推进城乡统筹”为宗旨，重点办好《城乡直通车》栏目，摄制播出、推送系列农业发展宣传片，增强对农节目服务性。</w:t>
      </w:r>
    </w:p>
    <w:p>
      <w:pPr>
        <w:numPr>
          <w:ilvl w:val="-1"/>
          <w:numId w:val="0"/>
        </w:numPr>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三、存在的问题</w:t>
      </w:r>
    </w:p>
    <w:p>
      <w:pPr>
        <w:shd w:val="clear" w:color="auto" w:fill="FFFFFF"/>
        <w:spacing w:line="560" w:lineRule="exact"/>
        <w:ind w:firstLine="640" w:firstLineChars="200"/>
        <w:rPr>
          <w:rFonts w:ascii="宋体" w:hAnsi="宋体" w:eastAsia="仿宋_GB2312"/>
          <w:sz w:val="32"/>
          <w:szCs w:val="32"/>
        </w:rPr>
      </w:pPr>
      <w:r>
        <w:rPr>
          <w:rFonts w:ascii="宋体" w:hAnsi="宋体" w:eastAsia="楷体_GB2312" w:cs="楷体_GB2312"/>
          <w:sz w:val="32"/>
          <w:szCs w:val="32"/>
        </w:rPr>
        <w:t>一是2019级“一村一名大学生”工程学员招生任务较难完成。</w:t>
      </w:r>
      <w:r>
        <w:rPr>
          <w:rFonts w:ascii="宋体" w:hAnsi="宋体" w:eastAsia="仿宋_GB2312"/>
          <w:sz w:val="32"/>
          <w:szCs w:val="32"/>
        </w:rPr>
        <w:t>由于远程教育（电大）招生政策省里做了较大调整，主要面向932个贫困村和11个贫困县（市、区），造成非贫困县（区）学员数量少，不好开班；贫困县数量分配多，又较难完成任务。甚至个别县出现原电大教学点不想再办学的情况。</w:t>
      </w:r>
    </w:p>
    <w:p>
      <w:pPr>
        <w:shd w:val="clear" w:color="auto" w:fill="FFFFFF"/>
        <w:spacing w:line="560" w:lineRule="exact"/>
        <w:ind w:firstLine="640" w:firstLineChars="200"/>
        <w:rPr>
          <w:rFonts w:ascii="宋体" w:hAnsi="宋体" w:eastAsia="仿宋_GB2312"/>
          <w:sz w:val="32"/>
          <w:szCs w:val="32"/>
        </w:rPr>
      </w:pPr>
      <w:r>
        <w:rPr>
          <w:rFonts w:ascii="宋体" w:hAnsi="宋体" w:eastAsia="楷体_GB2312" w:cs="楷体_GB2312"/>
          <w:sz w:val="32"/>
          <w:szCs w:val="32"/>
        </w:rPr>
        <w:t>二是农业产业人才引育较难。</w:t>
      </w:r>
      <w:r>
        <w:rPr>
          <w:rFonts w:ascii="宋体" w:hAnsi="宋体" w:eastAsia="仿宋_GB2312"/>
          <w:sz w:val="32"/>
          <w:szCs w:val="32"/>
        </w:rPr>
        <w:t>承担了全市现代农业产业人才引育工作牵头任务，虽将任务分解下去，但由于科室负责人工作调整、工作力量不足及人才引进的客观限制等因素，市委人才办交办的人才引育任务可能较难完成。</w:t>
      </w:r>
    </w:p>
    <w:p>
      <w:pPr>
        <w:numPr>
          <w:ilvl w:val="0"/>
          <w:numId w:val="0"/>
        </w:numPr>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四、下一步措施</w:t>
      </w:r>
    </w:p>
    <w:p>
      <w:pPr>
        <w:shd w:val="clear" w:color="auto" w:fill="FFFFFF"/>
        <w:spacing w:line="560" w:lineRule="exact"/>
        <w:ind w:firstLine="640" w:firstLineChars="200"/>
        <w:rPr>
          <w:rFonts w:ascii="宋体" w:hAnsi="宋体" w:eastAsia="仿宋_GB2312"/>
          <w:sz w:val="32"/>
          <w:szCs w:val="32"/>
        </w:rPr>
      </w:pPr>
      <w:r>
        <w:rPr>
          <w:rFonts w:ascii="宋体" w:hAnsi="宋体" w:eastAsia="楷体_GB2312" w:cs="楷体_GB2312"/>
          <w:sz w:val="32"/>
          <w:szCs w:val="32"/>
        </w:rPr>
        <w:t>一是继续组织实施好“一村一名大学生工程”。</w:t>
      </w:r>
      <w:r>
        <w:rPr>
          <w:rFonts w:ascii="宋体" w:hAnsi="宋体" w:eastAsia="仿宋_GB2312"/>
          <w:sz w:val="32"/>
          <w:szCs w:val="32"/>
        </w:rPr>
        <w:t>加强工作指导，确保高质量完成2019级学员招生任务，加强与培养院校（江西农大、赣州电大）的联系，做好学员管理服务工作。加大帮扶力度，协调指导推进乡村农民大学生创新创业协会建设，促进农民大学生创业抱团发展。</w:t>
      </w:r>
    </w:p>
    <w:p>
      <w:pPr>
        <w:numPr>
          <w:ilvl w:val="-1"/>
          <w:numId w:val="0"/>
        </w:numPr>
        <w:ind w:firstLine="640" w:firstLineChars="200"/>
        <w:rPr>
          <w:rFonts w:ascii="宋体" w:hAnsi="宋体" w:eastAsia="仿宋_GB2312"/>
          <w:sz w:val="32"/>
          <w:szCs w:val="32"/>
        </w:rPr>
      </w:pPr>
      <w:r>
        <w:rPr>
          <w:rFonts w:hint="eastAsia" w:ascii="宋体" w:hAnsi="宋体" w:eastAsia="楷体_GB2312" w:cs="楷体_GB2312"/>
          <w:sz w:val="32"/>
          <w:szCs w:val="32"/>
          <w:lang w:eastAsia="zh-CN"/>
        </w:rPr>
        <w:t>二</w:t>
      </w:r>
      <w:r>
        <w:rPr>
          <w:rFonts w:ascii="宋体" w:hAnsi="宋体" w:eastAsia="楷体_GB2312" w:cs="楷体_GB2312"/>
          <w:sz w:val="32"/>
          <w:szCs w:val="32"/>
        </w:rPr>
        <w:t>是深入开展“赣南乡村明星”评选宣传系列活动。</w:t>
      </w:r>
      <w:r>
        <w:rPr>
          <w:rFonts w:ascii="宋体" w:hAnsi="宋体" w:eastAsia="仿宋_GB2312"/>
          <w:sz w:val="32"/>
          <w:szCs w:val="32"/>
        </w:rPr>
        <w:t>做好“赣南乡村明星”等农村实用人才的培养、推选和素质提升培训工作，争取开展第五届“赣南乡村明星”评选活动，加强对“赣南乡村明星”的宣传报道，以典型先进事例来引导激发农民干事创业热情。</w:t>
      </w:r>
    </w:p>
    <w:p>
      <w:pPr>
        <w:numPr>
          <w:ilvl w:val="0"/>
          <w:numId w:val="0"/>
        </w:numPr>
        <w:ind w:firstLine="640" w:firstLineChars="200"/>
        <w:rPr>
          <w:rFonts w:hint="eastAsia" w:ascii="Times New Roman" w:hAnsi="Times New Roman" w:eastAsia="黑体"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36FE"/>
    <w:rsid w:val="0020115E"/>
    <w:rsid w:val="00591880"/>
    <w:rsid w:val="01806EFA"/>
    <w:rsid w:val="025E6788"/>
    <w:rsid w:val="02BE77BA"/>
    <w:rsid w:val="041916DC"/>
    <w:rsid w:val="041C68E3"/>
    <w:rsid w:val="047E2557"/>
    <w:rsid w:val="04845C83"/>
    <w:rsid w:val="04940D75"/>
    <w:rsid w:val="049E4927"/>
    <w:rsid w:val="066C5997"/>
    <w:rsid w:val="067F1E76"/>
    <w:rsid w:val="069055AA"/>
    <w:rsid w:val="072563CC"/>
    <w:rsid w:val="07292F65"/>
    <w:rsid w:val="07EB728C"/>
    <w:rsid w:val="08E61470"/>
    <w:rsid w:val="08F478F5"/>
    <w:rsid w:val="09412637"/>
    <w:rsid w:val="098B0007"/>
    <w:rsid w:val="0A767D4D"/>
    <w:rsid w:val="0AA27E2C"/>
    <w:rsid w:val="0BB50018"/>
    <w:rsid w:val="0BDF5A75"/>
    <w:rsid w:val="0CF170EE"/>
    <w:rsid w:val="0D525CE9"/>
    <w:rsid w:val="0D8E7B68"/>
    <w:rsid w:val="0DE01662"/>
    <w:rsid w:val="0EA9739C"/>
    <w:rsid w:val="10287D56"/>
    <w:rsid w:val="109A5D23"/>
    <w:rsid w:val="1102488D"/>
    <w:rsid w:val="116A124A"/>
    <w:rsid w:val="122C29EA"/>
    <w:rsid w:val="123D5127"/>
    <w:rsid w:val="13BF119A"/>
    <w:rsid w:val="14083CC8"/>
    <w:rsid w:val="1429379F"/>
    <w:rsid w:val="14BF3187"/>
    <w:rsid w:val="154E4491"/>
    <w:rsid w:val="15EB3CFB"/>
    <w:rsid w:val="16074376"/>
    <w:rsid w:val="163C2D6F"/>
    <w:rsid w:val="16C6092E"/>
    <w:rsid w:val="17431551"/>
    <w:rsid w:val="1751700D"/>
    <w:rsid w:val="17A02F3F"/>
    <w:rsid w:val="17AE7C49"/>
    <w:rsid w:val="183064CC"/>
    <w:rsid w:val="1841589B"/>
    <w:rsid w:val="19604D7B"/>
    <w:rsid w:val="19D6215E"/>
    <w:rsid w:val="1A5F3A68"/>
    <w:rsid w:val="1A7D6E93"/>
    <w:rsid w:val="1AAE3E47"/>
    <w:rsid w:val="1AB86C78"/>
    <w:rsid w:val="1B4E6728"/>
    <w:rsid w:val="1D7115D1"/>
    <w:rsid w:val="1DA018F2"/>
    <w:rsid w:val="1DEE16B1"/>
    <w:rsid w:val="1ECD6985"/>
    <w:rsid w:val="1FCF4C49"/>
    <w:rsid w:val="21241084"/>
    <w:rsid w:val="212E3BE6"/>
    <w:rsid w:val="224B58D9"/>
    <w:rsid w:val="22A32391"/>
    <w:rsid w:val="233A6EE8"/>
    <w:rsid w:val="23A806B1"/>
    <w:rsid w:val="24151C6C"/>
    <w:rsid w:val="245A1A26"/>
    <w:rsid w:val="248A28C4"/>
    <w:rsid w:val="25D026B4"/>
    <w:rsid w:val="272147E9"/>
    <w:rsid w:val="27B828E7"/>
    <w:rsid w:val="27D81F12"/>
    <w:rsid w:val="282144D2"/>
    <w:rsid w:val="283D5093"/>
    <w:rsid w:val="28D84B11"/>
    <w:rsid w:val="29117BA3"/>
    <w:rsid w:val="29465264"/>
    <w:rsid w:val="2966165F"/>
    <w:rsid w:val="29997697"/>
    <w:rsid w:val="29DA3AFB"/>
    <w:rsid w:val="29F27117"/>
    <w:rsid w:val="2ACB5FAA"/>
    <w:rsid w:val="2B445940"/>
    <w:rsid w:val="2BA83F76"/>
    <w:rsid w:val="2BB55639"/>
    <w:rsid w:val="2C5316CC"/>
    <w:rsid w:val="2CD809B8"/>
    <w:rsid w:val="2D36558A"/>
    <w:rsid w:val="2D3D42F4"/>
    <w:rsid w:val="2D543360"/>
    <w:rsid w:val="2E636FA3"/>
    <w:rsid w:val="2EA67AA0"/>
    <w:rsid w:val="300713DB"/>
    <w:rsid w:val="30377EB8"/>
    <w:rsid w:val="30584D4C"/>
    <w:rsid w:val="307B6AF9"/>
    <w:rsid w:val="316273B0"/>
    <w:rsid w:val="33267E5D"/>
    <w:rsid w:val="33491129"/>
    <w:rsid w:val="34077BEF"/>
    <w:rsid w:val="346F3BFF"/>
    <w:rsid w:val="34891A25"/>
    <w:rsid w:val="34F723ED"/>
    <w:rsid w:val="35996F7E"/>
    <w:rsid w:val="364D3329"/>
    <w:rsid w:val="3716254A"/>
    <w:rsid w:val="371B5F77"/>
    <w:rsid w:val="37911BCF"/>
    <w:rsid w:val="382D4AC4"/>
    <w:rsid w:val="3839573F"/>
    <w:rsid w:val="38A30EF1"/>
    <w:rsid w:val="38B11C9F"/>
    <w:rsid w:val="391D6A5A"/>
    <w:rsid w:val="391F4EB4"/>
    <w:rsid w:val="393C776A"/>
    <w:rsid w:val="39E66876"/>
    <w:rsid w:val="3A867848"/>
    <w:rsid w:val="3B997983"/>
    <w:rsid w:val="3BE82AF7"/>
    <w:rsid w:val="3C516899"/>
    <w:rsid w:val="3C5275B6"/>
    <w:rsid w:val="3D3E0BB3"/>
    <w:rsid w:val="3EC57B63"/>
    <w:rsid w:val="3F705FB0"/>
    <w:rsid w:val="3FA17135"/>
    <w:rsid w:val="40205F41"/>
    <w:rsid w:val="40541FB0"/>
    <w:rsid w:val="406C2CCF"/>
    <w:rsid w:val="40FC169E"/>
    <w:rsid w:val="42EF2746"/>
    <w:rsid w:val="434D20A0"/>
    <w:rsid w:val="43832018"/>
    <w:rsid w:val="43881CA6"/>
    <w:rsid w:val="43DD502C"/>
    <w:rsid w:val="443F07AA"/>
    <w:rsid w:val="44653E5A"/>
    <w:rsid w:val="44866266"/>
    <w:rsid w:val="44FD3DCF"/>
    <w:rsid w:val="45A534FF"/>
    <w:rsid w:val="45B92F9F"/>
    <w:rsid w:val="46D945A6"/>
    <w:rsid w:val="46EB54AE"/>
    <w:rsid w:val="47EF3EF9"/>
    <w:rsid w:val="48E7275C"/>
    <w:rsid w:val="49662B61"/>
    <w:rsid w:val="4974249D"/>
    <w:rsid w:val="49895BE2"/>
    <w:rsid w:val="4996560D"/>
    <w:rsid w:val="49E26AE8"/>
    <w:rsid w:val="4B184D53"/>
    <w:rsid w:val="4C20478F"/>
    <w:rsid w:val="4C2C733A"/>
    <w:rsid w:val="4C6A1EC4"/>
    <w:rsid w:val="4DB05827"/>
    <w:rsid w:val="4EBF6BAB"/>
    <w:rsid w:val="4F0070AC"/>
    <w:rsid w:val="4F5505A2"/>
    <w:rsid w:val="50F44C51"/>
    <w:rsid w:val="512D07B7"/>
    <w:rsid w:val="51491611"/>
    <w:rsid w:val="51973B89"/>
    <w:rsid w:val="52121E01"/>
    <w:rsid w:val="523160A5"/>
    <w:rsid w:val="52841CD1"/>
    <w:rsid w:val="52D73A46"/>
    <w:rsid w:val="53E73CFA"/>
    <w:rsid w:val="54944C7A"/>
    <w:rsid w:val="54E515F3"/>
    <w:rsid w:val="55C32640"/>
    <w:rsid w:val="569C6951"/>
    <w:rsid w:val="56CE2442"/>
    <w:rsid w:val="5724365B"/>
    <w:rsid w:val="57290FB6"/>
    <w:rsid w:val="578C3C9E"/>
    <w:rsid w:val="57DA6E8C"/>
    <w:rsid w:val="58CD4640"/>
    <w:rsid w:val="58DB69EC"/>
    <w:rsid w:val="59E279A8"/>
    <w:rsid w:val="5AE65841"/>
    <w:rsid w:val="5CD64F7D"/>
    <w:rsid w:val="5D2035F0"/>
    <w:rsid w:val="5DEC72D5"/>
    <w:rsid w:val="5E1403D5"/>
    <w:rsid w:val="5E5B5B22"/>
    <w:rsid w:val="5F6C28BD"/>
    <w:rsid w:val="610E0FA4"/>
    <w:rsid w:val="61BB178A"/>
    <w:rsid w:val="61C87BCA"/>
    <w:rsid w:val="620B6E5A"/>
    <w:rsid w:val="62D22298"/>
    <w:rsid w:val="638201EE"/>
    <w:rsid w:val="63E54083"/>
    <w:rsid w:val="63EC4DDF"/>
    <w:rsid w:val="643E159B"/>
    <w:rsid w:val="64A30718"/>
    <w:rsid w:val="64B50FB8"/>
    <w:rsid w:val="65101085"/>
    <w:rsid w:val="66626E7B"/>
    <w:rsid w:val="66B475B0"/>
    <w:rsid w:val="67CB3310"/>
    <w:rsid w:val="681F44B5"/>
    <w:rsid w:val="68215321"/>
    <w:rsid w:val="691E6E05"/>
    <w:rsid w:val="692A4A4E"/>
    <w:rsid w:val="69D23AC5"/>
    <w:rsid w:val="6B257493"/>
    <w:rsid w:val="6B8D45DB"/>
    <w:rsid w:val="6C137E09"/>
    <w:rsid w:val="6C79354C"/>
    <w:rsid w:val="6C922110"/>
    <w:rsid w:val="6D951005"/>
    <w:rsid w:val="6DA6014D"/>
    <w:rsid w:val="6DBC5A0A"/>
    <w:rsid w:val="6E58421E"/>
    <w:rsid w:val="6E7170A0"/>
    <w:rsid w:val="6E916C29"/>
    <w:rsid w:val="6F5D7696"/>
    <w:rsid w:val="6F695969"/>
    <w:rsid w:val="6FCF7539"/>
    <w:rsid w:val="70595C1B"/>
    <w:rsid w:val="7076519F"/>
    <w:rsid w:val="7080425F"/>
    <w:rsid w:val="70B05C03"/>
    <w:rsid w:val="70F432D5"/>
    <w:rsid w:val="71325505"/>
    <w:rsid w:val="71377718"/>
    <w:rsid w:val="71383FFB"/>
    <w:rsid w:val="71416BF7"/>
    <w:rsid w:val="723C2CC7"/>
    <w:rsid w:val="727E56ED"/>
    <w:rsid w:val="73580DAC"/>
    <w:rsid w:val="740C4992"/>
    <w:rsid w:val="743810F4"/>
    <w:rsid w:val="74567573"/>
    <w:rsid w:val="748C4213"/>
    <w:rsid w:val="74924888"/>
    <w:rsid w:val="75FE640E"/>
    <w:rsid w:val="76A944AB"/>
    <w:rsid w:val="776533E7"/>
    <w:rsid w:val="77A64BCC"/>
    <w:rsid w:val="77EA279A"/>
    <w:rsid w:val="783317F7"/>
    <w:rsid w:val="78E62971"/>
    <w:rsid w:val="791E164C"/>
    <w:rsid w:val="79481890"/>
    <w:rsid w:val="797A0A25"/>
    <w:rsid w:val="79A90C84"/>
    <w:rsid w:val="79F86C21"/>
    <w:rsid w:val="7A090236"/>
    <w:rsid w:val="7A9B6534"/>
    <w:rsid w:val="7B29068D"/>
    <w:rsid w:val="7B387D3A"/>
    <w:rsid w:val="7BA155AD"/>
    <w:rsid w:val="7C144B0D"/>
    <w:rsid w:val="7C6520DA"/>
    <w:rsid w:val="7CF83018"/>
    <w:rsid w:val="7DCF68F6"/>
    <w:rsid w:val="7DFD4A5E"/>
    <w:rsid w:val="7E327262"/>
    <w:rsid w:val="7E7B7B9F"/>
    <w:rsid w:val="7E7D082A"/>
    <w:rsid w:val="7EB61854"/>
    <w:rsid w:val="7F3157B5"/>
    <w:rsid w:val="7F5D64D0"/>
    <w:rsid w:val="7F9C1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2019-04-23T07:38:17Z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